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C2" w:rsidRDefault="006D76C2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1C586" wp14:editId="2EB36AEA">
                <wp:simplePos x="0" y="0"/>
                <wp:positionH relativeFrom="column">
                  <wp:posOffset>1110615</wp:posOffset>
                </wp:positionH>
                <wp:positionV relativeFrom="paragraph">
                  <wp:posOffset>175895</wp:posOffset>
                </wp:positionV>
                <wp:extent cx="4829175" cy="4191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C2" w:rsidRPr="006D76C2" w:rsidRDefault="006D76C2" w:rsidP="006D76C2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76C2"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1C586" id="Rectángulo 2" o:spid="_x0000_s1026" style="position:absolute;margin-left:87.45pt;margin-top:13.85pt;width:380.2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" fillcolor="#9cc2e5 [1940]" strokecolor="#1f4d78 [1604]" strokeweight="1pt">
                <v:textbox>
                  <w:txbxContent>
                    <w:p w:rsidR="006D76C2" w:rsidRPr="006D76C2" w:rsidRDefault="006D76C2" w:rsidP="006D76C2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6D76C2"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7C4E80CD" wp14:editId="6AB039DF">
            <wp:simplePos x="0" y="0"/>
            <wp:positionH relativeFrom="column">
              <wp:posOffset>-270510</wp:posOffset>
            </wp:positionH>
            <wp:positionV relativeFrom="paragraph">
              <wp:posOffset>-262255</wp:posOffset>
            </wp:positionV>
            <wp:extent cx="1266825" cy="11811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6C2" w:rsidRDefault="006D76C2"/>
    <w:p w:rsidR="006D76C2" w:rsidRDefault="006D76C2"/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0A1868">
        <w:tc>
          <w:tcPr>
            <w:tcW w:w="4414" w:type="dxa"/>
            <w:shd w:val="clear" w:color="auto" w:fill="BDD6EE" w:themeFill="accent1" w:themeFillTint="66"/>
          </w:tcPr>
          <w:p w:rsidR="006D76C2" w:rsidRPr="000A1868" w:rsidRDefault="000A1868" w:rsidP="000A1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2FB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4414" w:type="dxa"/>
          </w:tcPr>
          <w:p w:rsidR="006D76C2" w:rsidRDefault="00370955" w:rsidP="00090118">
            <w:r w:rsidRPr="00370955">
              <w:t>GRAVETAL BOLIVIA S.A</w:t>
            </w:r>
            <w:r w:rsidR="00B8361F">
              <w:t>.</w:t>
            </w:r>
            <w:bookmarkStart w:id="0" w:name="_GoBack"/>
            <w:bookmarkEnd w:id="0"/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1868" w:rsidTr="000A1868">
        <w:tc>
          <w:tcPr>
            <w:tcW w:w="4414" w:type="dxa"/>
            <w:shd w:val="clear" w:color="auto" w:fill="BDD6EE" w:themeFill="accent1" w:themeFillTint="66"/>
          </w:tcPr>
          <w:p w:rsidR="000A1868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A1868" w:rsidRPr="00C361B0">
              <w:rPr>
                <w:rFonts w:ascii="Arial" w:hAnsi="Arial" w:cs="Arial"/>
                <w:b/>
              </w:rPr>
              <w:t>OBJETIVOS DEL PROGRAMA</w:t>
            </w:r>
            <w:r w:rsidR="00F10AA2">
              <w:rPr>
                <w:rFonts w:ascii="Arial" w:hAnsi="Arial"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0A1868" w:rsidRDefault="000A1868"/>
        </w:tc>
      </w:tr>
      <w:tr w:rsidR="000A1868" w:rsidTr="00364C3F">
        <w:tc>
          <w:tcPr>
            <w:tcW w:w="8828" w:type="dxa"/>
            <w:gridSpan w:val="2"/>
          </w:tcPr>
          <w:p w:rsidR="00BC6EE0" w:rsidRDefault="00370955" w:rsidP="00370955">
            <w:pPr>
              <w:jc w:val="both"/>
            </w:pPr>
            <w:r>
              <w:t xml:space="preserve">GRAVETAL BOLIVIA S.A., es una empresa agroindustrial, de producción de aceite desgomado y torta de soya para exportación, y de prestación de servicios que queda ubicada en Puerto </w:t>
            </w:r>
            <w:proofErr w:type="spellStart"/>
            <w:r>
              <w:t>Quijarro</w:t>
            </w:r>
            <w:proofErr w:type="spellEnd"/>
            <w:r>
              <w:t xml:space="preserve"> del Departamento de Santa Cruz de la Sierra. Sin Embargo, le informo que GRAVETAL BOLIVIA S.A., es una empresa que viene realizando actividades externas e internas que aportan al desarrollo de la sociedad y comunidad en particular, en las aéreas de Salud, Educación y Deportes, Protección a la niñez y adulto mayor, Protección al trabajador; de manera directa y de manera indirecta a través de aportaciones a instituciones sin fines de lucro que abarcan las aéreas indicadas, y a través de la Fundación Germán Busch del que somos fundadores (desde el 09 de diciembre de 2004).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2AA6" w:rsidTr="00CD2AA6">
        <w:tc>
          <w:tcPr>
            <w:tcW w:w="4414" w:type="dxa"/>
            <w:shd w:val="clear" w:color="auto" w:fill="BDD6EE" w:themeFill="accent1" w:themeFillTint="66"/>
          </w:tcPr>
          <w:p w:rsidR="00A80AC8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D2AA6" w:rsidRPr="00C361B0">
              <w:rPr>
                <w:rFonts w:ascii="Arial" w:hAnsi="Arial" w:cs="Arial"/>
                <w:b/>
              </w:rPr>
              <w:t>ACTIVIDADES</w:t>
            </w:r>
            <w:r w:rsidR="00DD5F23">
              <w:rPr>
                <w:rFonts w:ascii="Arial" w:hAnsi="Arial" w:cs="Arial"/>
                <w:b/>
              </w:rPr>
              <w:t xml:space="preserve"> </w:t>
            </w:r>
            <w:r w:rsidR="00A80AC8">
              <w:rPr>
                <w:rFonts w:ascii="Arial" w:hAnsi="Arial" w:cs="Arial"/>
                <w:b/>
              </w:rPr>
              <w:t xml:space="preserve">O PROGRAMAS </w:t>
            </w:r>
          </w:p>
          <w:p w:rsidR="00CD2AA6" w:rsidRPr="00C361B0" w:rsidRDefault="00A80AC8" w:rsidP="00A80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D5F23">
              <w:rPr>
                <w:rFonts w:ascii="Arial" w:hAnsi="Arial" w:cs="Arial"/>
                <w:b/>
              </w:rPr>
              <w:t>EJECUTAD</w:t>
            </w:r>
            <w:r>
              <w:rPr>
                <w:rFonts w:ascii="Arial" w:hAnsi="Arial" w:cs="Arial"/>
                <w:b/>
              </w:rPr>
              <w:t>O</w:t>
            </w:r>
            <w:r w:rsidR="00DD5F2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CD2AA6" w:rsidRDefault="00CD2AA6"/>
        </w:tc>
      </w:tr>
      <w:tr w:rsidR="00CD2AA6" w:rsidTr="00DF6D65">
        <w:tc>
          <w:tcPr>
            <w:tcW w:w="8828" w:type="dxa"/>
            <w:gridSpan w:val="2"/>
          </w:tcPr>
          <w:p w:rsidR="00370955" w:rsidRPr="00370955" w:rsidRDefault="00370955" w:rsidP="00370955">
            <w:pPr>
              <w:pStyle w:val="Prrafodelista"/>
              <w:ind w:left="0" w:firstLine="164"/>
              <w:rPr>
                <w:b/>
              </w:rPr>
            </w:pPr>
            <w:r w:rsidRPr="00370955">
              <w:rPr>
                <w:b/>
              </w:rPr>
              <w:t>SALUD</w:t>
            </w:r>
          </w:p>
          <w:p w:rsidR="00370955" w:rsidRDefault="00370955" w:rsidP="00A44354">
            <w:pPr>
              <w:pStyle w:val="Prrafodelista"/>
              <w:numPr>
                <w:ilvl w:val="0"/>
                <w:numId w:val="13"/>
              </w:numPr>
              <w:ind w:left="447" w:hanging="283"/>
              <w:jc w:val="both"/>
            </w:pPr>
            <w:r>
              <w:t>Contamos con un programa permanente de prevención a enfermedades estacionarias (vacunación del personal).</w:t>
            </w:r>
          </w:p>
          <w:p w:rsidR="00370955" w:rsidRDefault="00370955" w:rsidP="00A44354">
            <w:pPr>
              <w:pStyle w:val="Prrafodelista"/>
              <w:numPr>
                <w:ilvl w:val="0"/>
                <w:numId w:val="12"/>
              </w:numPr>
              <w:ind w:left="447" w:hanging="283"/>
              <w:jc w:val="both"/>
            </w:pPr>
            <w:r>
              <w:t>Desarrollamos controles de estado de salud (carnets sanitarios).</w:t>
            </w:r>
          </w:p>
          <w:p w:rsidR="00370955" w:rsidRDefault="00370955" w:rsidP="00A44354">
            <w:pPr>
              <w:pStyle w:val="Prrafodelista"/>
              <w:numPr>
                <w:ilvl w:val="0"/>
                <w:numId w:val="12"/>
              </w:numPr>
              <w:ind w:left="447" w:hanging="283"/>
              <w:jc w:val="both"/>
            </w:pPr>
            <w:r>
              <w:t>Desarrollamos Orientación sobre las consecuencias del uso del Alcohol y Drogas.</w:t>
            </w:r>
          </w:p>
          <w:p w:rsidR="00370955" w:rsidRDefault="00370955" w:rsidP="00A44354">
            <w:pPr>
              <w:pStyle w:val="Prrafodelista"/>
              <w:numPr>
                <w:ilvl w:val="0"/>
                <w:numId w:val="12"/>
              </w:numPr>
              <w:ind w:left="447" w:hanging="283"/>
              <w:jc w:val="both"/>
            </w:pPr>
            <w:r>
              <w:t>Información sobre Nutrición, Diabetes.</w:t>
            </w:r>
          </w:p>
          <w:p w:rsidR="00370955" w:rsidRDefault="00370955" w:rsidP="00A44354">
            <w:pPr>
              <w:pStyle w:val="Prrafodelista"/>
              <w:numPr>
                <w:ilvl w:val="0"/>
                <w:numId w:val="12"/>
              </w:numPr>
              <w:ind w:left="447" w:hanging="283"/>
              <w:jc w:val="both"/>
            </w:pPr>
            <w:r>
              <w:t>Desarrollamos Información preventiva de ETS (VIH) y otros.</w:t>
            </w:r>
          </w:p>
          <w:p w:rsidR="00370955" w:rsidRDefault="00370955" w:rsidP="00263931">
            <w:pPr>
              <w:pStyle w:val="Prrafodelista"/>
              <w:numPr>
                <w:ilvl w:val="0"/>
                <w:numId w:val="12"/>
              </w:numPr>
              <w:ind w:left="447" w:hanging="283"/>
              <w:jc w:val="both"/>
            </w:pPr>
            <w:r>
              <w:t>Estas actividades hacen que nuestros trabajadores y sus familias puedan tener acceso</w:t>
            </w:r>
            <w:r w:rsidR="00A44354">
              <w:t xml:space="preserve"> </w:t>
            </w:r>
            <w:r>
              <w:t>a información que les permite mejorar su calidad de vida.</w:t>
            </w:r>
          </w:p>
          <w:p w:rsidR="00370955" w:rsidRDefault="00370955" w:rsidP="00263931">
            <w:pPr>
              <w:pStyle w:val="Prrafodelista"/>
              <w:numPr>
                <w:ilvl w:val="0"/>
                <w:numId w:val="12"/>
              </w:numPr>
              <w:ind w:left="447" w:hanging="283"/>
              <w:jc w:val="both"/>
            </w:pPr>
            <w:r>
              <w:t>Contamos con un programa auxilio al trabajador, que está dirigido a brindar apoyo a los</w:t>
            </w:r>
            <w:r w:rsidR="00A44354">
              <w:t xml:space="preserve"> </w:t>
            </w:r>
            <w:r>
              <w:t>trabajadores cuando estos presentan necesidades médicas de salud, que si bien</w:t>
            </w:r>
            <w:r w:rsidR="00A44354">
              <w:t xml:space="preserve"> </w:t>
            </w:r>
            <w:r>
              <w:t>cuentan con seguros médicos (CPS-Privado Alianza) los trabajadores, tienen acceso a</w:t>
            </w:r>
            <w:r w:rsidR="00A44354">
              <w:t xml:space="preserve"> </w:t>
            </w:r>
            <w:r>
              <w:t>préstamos sin intereses otorgados por nuestra empresa, como auxilio al trabajador para</w:t>
            </w:r>
            <w:r w:rsidR="00A44354">
              <w:t xml:space="preserve"> </w:t>
            </w:r>
            <w:r>
              <w:t>cubrir gastos de transporte, estadía y otros gastos médicos para familiares más</w:t>
            </w:r>
            <w:r w:rsidR="00A44354">
              <w:t xml:space="preserve"> </w:t>
            </w:r>
            <w:r>
              <w:t>cercanos.</w:t>
            </w:r>
          </w:p>
          <w:p w:rsidR="00370955" w:rsidRPr="00A44354" w:rsidRDefault="00370955" w:rsidP="00A44354">
            <w:pPr>
              <w:pStyle w:val="Prrafodelista"/>
              <w:ind w:hanging="556"/>
              <w:rPr>
                <w:b/>
              </w:rPr>
            </w:pPr>
            <w:r w:rsidRPr="00A44354">
              <w:rPr>
                <w:b/>
              </w:rPr>
              <w:t>EDUCACION Y DEPORTE</w:t>
            </w:r>
          </w:p>
          <w:p w:rsidR="00370955" w:rsidRDefault="00370955" w:rsidP="00263931">
            <w:pPr>
              <w:pStyle w:val="Prrafodelista"/>
              <w:numPr>
                <w:ilvl w:val="0"/>
                <w:numId w:val="15"/>
              </w:numPr>
              <w:ind w:left="447" w:hanging="283"/>
              <w:jc w:val="both"/>
            </w:pPr>
            <w:r>
              <w:t>Capacitación: La producción en seguridad, tiene como base la capacitación continua de</w:t>
            </w:r>
            <w:r w:rsidR="00263931">
              <w:t xml:space="preserve"> </w:t>
            </w:r>
            <w:r>
              <w:t>nuestros Recurso Humanos, en diferentes áreas, sean estas Técnicas, Seguridad</w:t>
            </w:r>
            <w:r w:rsidR="00263931">
              <w:t xml:space="preserve"> </w:t>
            </w:r>
            <w:r>
              <w:t>Industrial, Medio Ambiente, Administrativa, etc. Esto permita poder prestar al entorno</w:t>
            </w:r>
            <w:r w:rsidR="00263931">
              <w:t xml:space="preserve"> </w:t>
            </w:r>
            <w:r>
              <w:t>servicios de calidad, cumpliendo las normas de Seguridad Industrial y visando el</w:t>
            </w:r>
            <w:r w:rsidR="00263931">
              <w:t xml:space="preserve"> </w:t>
            </w:r>
            <w:r>
              <w:t>cuidado del medio Ambiente.</w:t>
            </w:r>
          </w:p>
          <w:p w:rsidR="00370955" w:rsidRDefault="00370955" w:rsidP="00263931">
            <w:pPr>
              <w:pStyle w:val="Prrafodelista"/>
              <w:numPr>
                <w:ilvl w:val="0"/>
                <w:numId w:val="15"/>
              </w:numPr>
              <w:ind w:left="447" w:hanging="283"/>
              <w:jc w:val="both"/>
            </w:pPr>
            <w:r>
              <w:lastRenderedPageBreak/>
              <w:t>Deporte: La Empresa incentiva la práctica de deportes, como una forma de contribuir al</w:t>
            </w:r>
            <w:r w:rsidR="00263931">
              <w:t xml:space="preserve"> </w:t>
            </w:r>
            <w:r>
              <w:t>desarrollo de habilidades deportivas y la confraternización de los trabajadores en</w:t>
            </w:r>
            <w:r w:rsidR="00263931">
              <w:t xml:space="preserve"> </w:t>
            </w:r>
            <w:r>
              <w:t>Campeonatos Externos.</w:t>
            </w:r>
          </w:p>
          <w:p w:rsidR="00370955" w:rsidRPr="00263931" w:rsidRDefault="00370955" w:rsidP="00263931">
            <w:pPr>
              <w:pStyle w:val="Prrafodelista"/>
              <w:ind w:left="306"/>
              <w:rPr>
                <w:b/>
              </w:rPr>
            </w:pPr>
            <w:r w:rsidRPr="00263931">
              <w:rPr>
                <w:b/>
              </w:rPr>
              <w:t>PROTECCION A LA NIÑEZ, AL ADULTO MAYOR Y A LA COMUNIDAD</w:t>
            </w:r>
          </w:p>
          <w:p w:rsidR="00370955" w:rsidRDefault="00370955" w:rsidP="00263931">
            <w:pPr>
              <w:pStyle w:val="Prrafodelista"/>
              <w:numPr>
                <w:ilvl w:val="0"/>
                <w:numId w:val="16"/>
              </w:numPr>
              <w:ind w:left="447" w:hanging="283"/>
            </w:pPr>
            <w:r>
              <w:t>Se contribuye con un aporte mensual en dinero, a Aldeas Infantiles S.O.S.</w:t>
            </w:r>
          </w:p>
          <w:p w:rsidR="00370955" w:rsidRDefault="00370955" w:rsidP="00263931">
            <w:pPr>
              <w:pStyle w:val="Prrafodelista"/>
              <w:numPr>
                <w:ilvl w:val="0"/>
                <w:numId w:val="16"/>
              </w:numPr>
              <w:ind w:left="447" w:hanging="283"/>
            </w:pPr>
            <w:r>
              <w:t>Se contribuye con un aporte mensual al Hogar de Ancianos Santa Cruz para</w:t>
            </w:r>
            <w:r w:rsidR="00263931">
              <w:t xml:space="preserve"> </w:t>
            </w:r>
            <w:r>
              <w:t>actividades del Adulto mayor.</w:t>
            </w:r>
          </w:p>
          <w:p w:rsidR="00370955" w:rsidRDefault="00370955" w:rsidP="00263931">
            <w:pPr>
              <w:pStyle w:val="Prrafodelista"/>
              <w:numPr>
                <w:ilvl w:val="0"/>
                <w:numId w:val="16"/>
              </w:numPr>
              <w:ind w:left="447" w:hanging="283"/>
            </w:pPr>
            <w:r>
              <w:t>Se Apoya a Unidades Especiales de Búsqueda y Rescate</w:t>
            </w:r>
          </w:p>
          <w:p w:rsidR="00370955" w:rsidRDefault="00370955" w:rsidP="00263931">
            <w:pPr>
              <w:pStyle w:val="Prrafodelista"/>
              <w:numPr>
                <w:ilvl w:val="0"/>
                <w:numId w:val="16"/>
              </w:numPr>
              <w:ind w:left="447" w:hanging="283"/>
            </w:pPr>
            <w:r>
              <w:t xml:space="preserve">Se </w:t>
            </w:r>
            <w:proofErr w:type="spellStart"/>
            <w:r>
              <w:t>apoyo</w:t>
            </w:r>
            <w:proofErr w:type="spellEnd"/>
            <w:r>
              <w:t xml:space="preserve"> en la Feria Estudiantil — Industrial de la Unidad Adventista de Puerto </w:t>
            </w:r>
            <w:proofErr w:type="spellStart"/>
            <w:r>
              <w:t>Quijarro</w:t>
            </w:r>
            <w:proofErr w:type="spellEnd"/>
          </w:p>
          <w:p w:rsidR="00370955" w:rsidRDefault="00370955" w:rsidP="00263931">
            <w:pPr>
              <w:pStyle w:val="Prrafodelista"/>
              <w:numPr>
                <w:ilvl w:val="0"/>
                <w:numId w:val="16"/>
              </w:numPr>
              <w:ind w:left="447" w:hanging="283"/>
            </w:pPr>
            <w:r>
              <w:t xml:space="preserve">Se entregó Basureros al Municipio de Puerto </w:t>
            </w:r>
            <w:proofErr w:type="spellStart"/>
            <w:r>
              <w:t>Quijarro</w:t>
            </w:r>
            <w:proofErr w:type="spellEnd"/>
          </w:p>
          <w:p w:rsidR="00263931" w:rsidRDefault="00370955" w:rsidP="00263931">
            <w:pPr>
              <w:pStyle w:val="Prrafodelista"/>
              <w:numPr>
                <w:ilvl w:val="0"/>
                <w:numId w:val="16"/>
              </w:numPr>
              <w:ind w:left="447" w:hanging="283"/>
            </w:pPr>
            <w:r>
              <w:t xml:space="preserve">Se </w:t>
            </w:r>
            <w:r w:rsidR="00263931">
              <w:t>realizó</w:t>
            </w:r>
            <w:r>
              <w:t xml:space="preserve"> mantenimiento a la Calle Colombia, Barrio 27 de mayo de Puerto </w:t>
            </w:r>
            <w:proofErr w:type="spellStart"/>
            <w:r>
              <w:t>Quijarro</w:t>
            </w:r>
            <w:r w:rsidR="00263931">
              <w:t>.</w:t>
            </w:r>
            <w:proofErr w:type="spellEnd"/>
          </w:p>
          <w:p w:rsidR="00263931" w:rsidRDefault="00263931" w:rsidP="00263931">
            <w:pPr>
              <w:pStyle w:val="Prrafodelista"/>
              <w:numPr>
                <w:ilvl w:val="0"/>
                <w:numId w:val="16"/>
              </w:numPr>
              <w:ind w:left="447" w:hanging="283"/>
              <w:jc w:val="both"/>
            </w:pPr>
            <w:r>
              <w:t>Apoyo en material (ARGAMASSA), para dar continuidad a la construcción de una</w:t>
            </w:r>
            <w:r>
              <w:t xml:space="preserve"> </w:t>
            </w:r>
            <w:r>
              <w:t xml:space="preserve">piscina </w:t>
            </w:r>
            <w:proofErr w:type="spellStart"/>
            <w:r>
              <w:t>semi</w:t>
            </w:r>
            <w:proofErr w:type="spellEnd"/>
            <w:r>
              <w:t xml:space="preserve"> - olímpica en la Armada Boliviana de </w:t>
            </w:r>
            <w:proofErr w:type="spellStart"/>
            <w:r>
              <w:t>Tamengo</w:t>
            </w:r>
            <w:proofErr w:type="spellEnd"/>
            <w:r>
              <w:t xml:space="preserve">, Puerto </w:t>
            </w:r>
            <w:proofErr w:type="spellStart"/>
            <w:r>
              <w:t>Quijarro</w:t>
            </w:r>
            <w:proofErr w:type="spellEnd"/>
            <w:r>
              <w:t>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BC6EE0">
        <w:trPr>
          <w:trHeight w:val="394"/>
        </w:trPr>
        <w:tc>
          <w:tcPr>
            <w:tcW w:w="4414" w:type="dxa"/>
            <w:shd w:val="clear" w:color="auto" w:fill="BDD6EE" w:themeFill="accent1" w:themeFillTint="66"/>
          </w:tcPr>
          <w:p w:rsidR="006D76C2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6D76C2" w:rsidRDefault="006D76C2"/>
        </w:tc>
      </w:tr>
      <w:tr w:rsidR="00CD2AA6" w:rsidTr="00AA25F2">
        <w:tc>
          <w:tcPr>
            <w:tcW w:w="8828" w:type="dxa"/>
            <w:gridSpan w:val="2"/>
          </w:tcPr>
          <w:p w:rsidR="00CD2AA6" w:rsidRDefault="00263931" w:rsidP="00263931">
            <w:pPr>
              <w:jc w:val="both"/>
            </w:pPr>
            <w:r>
              <w:t>T</w:t>
            </w:r>
            <w:r>
              <w:t>iene una significativa contribución al desarrollo regional, generando</w:t>
            </w:r>
            <w:r>
              <w:t xml:space="preserve"> </w:t>
            </w:r>
            <w:r>
              <w:t>fuentes seguros de sustento a más de 152 familias de manera directa, sin contar las más</w:t>
            </w:r>
            <w:r>
              <w:t xml:space="preserve"> </w:t>
            </w:r>
            <w:r>
              <w:t>de 120 familias que se ven beneficiadas de manera indirecta</w:t>
            </w:r>
            <w:r>
              <w:t>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0A06" w:rsidTr="00E632FB">
        <w:tc>
          <w:tcPr>
            <w:tcW w:w="4414" w:type="dxa"/>
            <w:shd w:val="clear" w:color="auto" w:fill="BDD6EE" w:themeFill="accent1" w:themeFillTint="66"/>
          </w:tcPr>
          <w:p w:rsidR="00C40A06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PRESUPUESTO</w:t>
            </w:r>
          </w:p>
        </w:tc>
        <w:tc>
          <w:tcPr>
            <w:tcW w:w="4414" w:type="dxa"/>
          </w:tcPr>
          <w:p w:rsidR="00C40A06" w:rsidRDefault="00263931">
            <w:r>
              <w:t>No reportó presupuesto invertido.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7"/>
      </w:tblGrid>
      <w:tr w:rsidR="008D7C5C" w:rsidTr="008D7C5C">
        <w:trPr>
          <w:trHeight w:val="339"/>
        </w:trPr>
        <w:tc>
          <w:tcPr>
            <w:tcW w:w="4407" w:type="dxa"/>
            <w:shd w:val="clear" w:color="auto" w:fill="BDD6EE" w:themeFill="accent1" w:themeFillTint="66"/>
          </w:tcPr>
          <w:p w:rsidR="008D7C5C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D7C5C" w:rsidRPr="00C361B0">
              <w:rPr>
                <w:rFonts w:ascii="Arial" w:hAnsi="Arial" w:cs="Arial"/>
                <w:b/>
              </w:rPr>
              <w:t>AREAS DE DESARROLLO</w:t>
            </w:r>
          </w:p>
        </w:tc>
      </w:tr>
    </w:tbl>
    <w:p w:rsidR="008D7C5C" w:rsidRDefault="008D7C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899"/>
        <w:gridCol w:w="425"/>
        <w:gridCol w:w="2090"/>
        <w:gridCol w:w="1695"/>
        <w:gridCol w:w="512"/>
      </w:tblGrid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>Desarrollo Productivo</w:t>
            </w:r>
          </w:p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183CC2" w:rsidRDefault="00183CC2"/>
          <w:p w:rsidR="00D46397" w:rsidRDefault="00D46397">
            <w:r>
              <w:t>Grupos vulnerables</w:t>
            </w:r>
          </w:p>
        </w:tc>
        <w:tc>
          <w:tcPr>
            <w:tcW w:w="1695" w:type="dxa"/>
          </w:tcPr>
          <w:p w:rsidR="00D46397" w:rsidRDefault="00D46397">
            <w:r>
              <w:t>Niños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Proveedores </w:t>
            </w:r>
          </w:p>
        </w:tc>
        <w:tc>
          <w:tcPr>
            <w:tcW w:w="1899" w:type="dxa"/>
          </w:tcPr>
          <w:p w:rsidR="00D46397" w:rsidRDefault="00D46397">
            <w:r>
              <w:t>Clientes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Mujer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Fortalecimiento </w:t>
            </w:r>
          </w:p>
        </w:tc>
        <w:tc>
          <w:tcPr>
            <w:tcW w:w="1899" w:type="dxa"/>
          </w:tcPr>
          <w:p w:rsidR="00D46397" w:rsidRDefault="00D46397">
            <w:r>
              <w:t xml:space="preserve">Trabajo y empleo </w:t>
            </w:r>
          </w:p>
        </w:tc>
        <w:tc>
          <w:tcPr>
            <w:tcW w:w="425" w:type="dxa"/>
          </w:tcPr>
          <w:p w:rsidR="00D46397" w:rsidRDefault="00263931" w:rsidP="00263931">
            <w:pPr>
              <w:jc w:val="center"/>
            </w:pPr>
            <w:r>
              <w:t>X</w:t>
            </w:r>
          </w:p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Adulto Mayor</w:t>
            </w:r>
          </w:p>
        </w:tc>
        <w:tc>
          <w:tcPr>
            <w:tcW w:w="512" w:type="dxa"/>
          </w:tcPr>
          <w:p w:rsidR="00D46397" w:rsidRDefault="00D46397" w:rsidP="00263931">
            <w:pPr>
              <w:jc w:val="center"/>
            </w:pPr>
          </w:p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 xml:space="preserve">Educación </w:t>
            </w:r>
          </w:p>
        </w:tc>
        <w:tc>
          <w:tcPr>
            <w:tcW w:w="1899" w:type="dxa"/>
          </w:tcPr>
          <w:p w:rsidR="00D46397" w:rsidRDefault="00D46397">
            <w:r>
              <w:t xml:space="preserve">Estudiantes </w:t>
            </w:r>
          </w:p>
        </w:tc>
        <w:tc>
          <w:tcPr>
            <w:tcW w:w="425" w:type="dxa"/>
          </w:tcPr>
          <w:p w:rsidR="00D46397" w:rsidRDefault="00D46397" w:rsidP="00263931">
            <w:pPr>
              <w:jc w:val="center"/>
            </w:pPr>
          </w:p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Comunidad</w:t>
            </w:r>
          </w:p>
        </w:tc>
        <w:tc>
          <w:tcPr>
            <w:tcW w:w="1695" w:type="dxa"/>
          </w:tcPr>
          <w:p w:rsidR="00D46397" w:rsidRDefault="00D46397">
            <w:r>
              <w:t>Comunidad</w:t>
            </w:r>
          </w:p>
        </w:tc>
        <w:tc>
          <w:tcPr>
            <w:tcW w:w="512" w:type="dxa"/>
          </w:tcPr>
          <w:p w:rsidR="00D46397" w:rsidRDefault="00D46397" w:rsidP="00263931">
            <w:pPr>
              <w:jc w:val="center"/>
            </w:pPr>
          </w:p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Universitarios</w:t>
            </w:r>
          </w:p>
        </w:tc>
        <w:tc>
          <w:tcPr>
            <w:tcW w:w="425" w:type="dxa"/>
          </w:tcPr>
          <w:p w:rsidR="00D46397" w:rsidRDefault="00D46397" w:rsidP="00263931">
            <w:pPr>
              <w:jc w:val="center"/>
            </w:pPr>
          </w:p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Donaciones</w:t>
            </w:r>
          </w:p>
        </w:tc>
        <w:tc>
          <w:tcPr>
            <w:tcW w:w="1695" w:type="dxa"/>
          </w:tcPr>
          <w:p w:rsidR="00D46397" w:rsidRDefault="00D46397">
            <w:r>
              <w:t>Varios</w:t>
            </w:r>
          </w:p>
        </w:tc>
        <w:tc>
          <w:tcPr>
            <w:tcW w:w="512" w:type="dxa"/>
          </w:tcPr>
          <w:p w:rsidR="00D46397" w:rsidRDefault="00263931" w:rsidP="00263931">
            <w:pPr>
              <w:jc w:val="center"/>
            </w:pPr>
            <w:r>
              <w:t>X</w:t>
            </w:r>
          </w:p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 xml:space="preserve">Salud y Nutrición </w:t>
            </w:r>
          </w:p>
        </w:tc>
        <w:tc>
          <w:tcPr>
            <w:tcW w:w="1899" w:type="dxa"/>
          </w:tcPr>
          <w:p w:rsidR="00D46397" w:rsidRDefault="00D46397">
            <w:r>
              <w:t>Niños y Mujeres</w:t>
            </w:r>
          </w:p>
        </w:tc>
        <w:tc>
          <w:tcPr>
            <w:tcW w:w="425" w:type="dxa"/>
          </w:tcPr>
          <w:p w:rsidR="00D46397" w:rsidRDefault="00D46397" w:rsidP="00263931">
            <w:pPr>
              <w:jc w:val="center"/>
            </w:pPr>
          </w:p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>Medio Ambiente</w:t>
            </w:r>
          </w:p>
        </w:tc>
        <w:tc>
          <w:tcPr>
            <w:tcW w:w="1695" w:type="dxa"/>
          </w:tcPr>
          <w:p w:rsidR="00D46397" w:rsidRDefault="00D46397">
            <w:r>
              <w:t xml:space="preserve">Comunidad </w:t>
            </w:r>
          </w:p>
        </w:tc>
        <w:tc>
          <w:tcPr>
            <w:tcW w:w="512" w:type="dxa"/>
          </w:tcPr>
          <w:p w:rsidR="00D46397" w:rsidRDefault="00263931" w:rsidP="00263931">
            <w:pPr>
              <w:jc w:val="center"/>
            </w:pPr>
            <w:r>
              <w:t>X</w:t>
            </w:r>
          </w:p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263931" w:rsidP="00263931">
            <w:pPr>
              <w:jc w:val="center"/>
            </w:pPr>
            <w:r>
              <w:t>X</w:t>
            </w:r>
          </w:p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Trabajadores</w:t>
            </w:r>
          </w:p>
        </w:tc>
        <w:tc>
          <w:tcPr>
            <w:tcW w:w="512" w:type="dxa"/>
          </w:tcPr>
          <w:p w:rsidR="00D46397" w:rsidRDefault="00D46397" w:rsidP="00263931">
            <w:pPr>
              <w:jc w:val="center"/>
            </w:pPr>
          </w:p>
        </w:tc>
      </w:tr>
      <w:tr w:rsidR="00A80AC8" w:rsidTr="00D46397">
        <w:tc>
          <w:tcPr>
            <w:tcW w:w="2207" w:type="dxa"/>
            <w:shd w:val="clear" w:color="auto" w:fill="BDD6EE" w:themeFill="accent1" w:themeFillTint="66"/>
          </w:tcPr>
          <w:p w:rsidR="00A80AC8" w:rsidRDefault="00A80AC8">
            <w:r>
              <w:t>Seguridad Ciudadana</w:t>
            </w:r>
          </w:p>
        </w:tc>
        <w:tc>
          <w:tcPr>
            <w:tcW w:w="1899" w:type="dxa"/>
          </w:tcPr>
          <w:p w:rsidR="00A80AC8" w:rsidRDefault="00A80AC8">
            <w:r>
              <w:t>Comunidad</w:t>
            </w:r>
          </w:p>
        </w:tc>
        <w:tc>
          <w:tcPr>
            <w:tcW w:w="425" w:type="dxa"/>
          </w:tcPr>
          <w:p w:rsidR="00A80AC8" w:rsidRDefault="00A80AC8" w:rsidP="00263931">
            <w:pPr>
              <w:jc w:val="center"/>
            </w:pPr>
          </w:p>
        </w:tc>
        <w:tc>
          <w:tcPr>
            <w:tcW w:w="2090" w:type="dxa"/>
            <w:shd w:val="clear" w:color="auto" w:fill="BDD6EE" w:themeFill="accent1" w:themeFillTint="66"/>
          </w:tcPr>
          <w:p w:rsidR="00A80AC8" w:rsidRDefault="00A80AC8">
            <w:r>
              <w:t xml:space="preserve">Cultura </w:t>
            </w:r>
          </w:p>
        </w:tc>
        <w:tc>
          <w:tcPr>
            <w:tcW w:w="1695" w:type="dxa"/>
          </w:tcPr>
          <w:p w:rsidR="00A80AC8" w:rsidRDefault="00A80AC8">
            <w:r>
              <w:t>Comunidad</w:t>
            </w:r>
          </w:p>
        </w:tc>
        <w:tc>
          <w:tcPr>
            <w:tcW w:w="512" w:type="dxa"/>
          </w:tcPr>
          <w:p w:rsidR="00A80AC8" w:rsidRDefault="00A80AC8" w:rsidP="00263931">
            <w:pPr>
              <w:jc w:val="center"/>
            </w:pPr>
          </w:p>
        </w:tc>
      </w:tr>
    </w:tbl>
    <w:p w:rsidR="002164AF" w:rsidRDefault="002164AF"/>
    <w:p w:rsidR="00C361B0" w:rsidRDefault="00C361B0" w:rsidP="00C361B0">
      <w:pPr>
        <w:ind w:left="360"/>
      </w:pPr>
      <w:r>
        <w:t>* Información proporcionada por la sociedad comercial</w:t>
      </w:r>
    </w:p>
    <w:p w:rsidR="00C724AD" w:rsidRDefault="00C724AD"/>
    <w:sectPr w:rsidR="00C724AD" w:rsidSect="00375A08">
      <w:footerReference w:type="default" r:id="rId8"/>
      <w:pgSz w:w="12240" w:h="15840"/>
      <w:pgMar w:top="1417" w:right="1701" w:bottom="1417" w:left="1701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64" w:rsidRDefault="00BE5364" w:rsidP="00375A08">
      <w:pPr>
        <w:spacing w:after="0" w:line="240" w:lineRule="auto"/>
      </w:pPr>
      <w:r>
        <w:separator/>
      </w:r>
    </w:p>
  </w:endnote>
  <w:endnote w:type="continuationSeparator" w:id="0">
    <w:p w:rsidR="00BE5364" w:rsidRDefault="00BE5364" w:rsidP="003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jc w:val="center"/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i/>
        <w:szCs w:val="16"/>
      </w:rPr>
      <w:t>“</w:t>
    </w:r>
    <w:r w:rsidRPr="00A50157">
      <w:rPr>
        <w:rFonts w:ascii="Garamond" w:hAnsi="Garamond" w:cs="Arial"/>
        <w:b/>
        <w:i/>
        <w:szCs w:val="16"/>
      </w:rPr>
      <w:t>Trabajando juntos, trabajamos mejor”</w:t>
    </w:r>
  </w:p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noProof/>
        <w:color w:val="44546A" w:themeColor="text2"/>
        <w:sz w:val="16"/>
        <w:szCs w:val="16"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2F8BC" wp14:editId="53AD18BD">
              <wp:simplePos x="0" y="0"/>
              <wp:positionH relativeFrom="column">
                <wp:posOffset>27305</wp:posOffset>
              </wp:positionH>
              <wp:positionV relativeFrom="paragraph">
                <wp:posOffset>33020</wp:posOffset>
              </wp:positionV>
              <wp:extent cx="559625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62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F0C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15pt;margin-top:2.6pt;width:44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" strokecolor="#44546a [3215]" strokeweight="1.5pt">
              <v:shadow color="#1f4d78 [1604]" opacity=".5" offset="1pt"/>
            </v:shape>
          </w:pict>
        </mc:Fallback>
      </mc:AlternateConten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Dirección: Calle Batallón Colorados N° 24 – Edificio “El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Cóndor”  Piso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11 </w:t>
    </w:r>
  </w:p>
  <w:p w:rsidR="00375A08" w:rsidRPr="00494340" w:rsidRDefault="00375A08" w:rsidP="00375A08">
    <w:pPr>
      <w:pStyle w:val="Piedepgina"/>
      <w:tabs>
        <w:tab w:val="right" w:pos="8789"/>
      </w:tabs>
      <w:jc w:val="center"/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Teléfono y Fax: (591 - 2) 2150000 – 2152118 - 2152119 -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2110779  Casilla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>: 2228</w:t>
    </w:r>
    <w:r>
      <w:rPr>
        <w:rFonts w:ascii="Garamond" w:hAnsi="Garamond" w:cs="Arial"/>
        <w:b/>
        <w:color w:val="44546A" w:themeColor="text2"/>
        <w:sz w:val="16"/>
        <w:szCs w:val="16"/>
      </w:rPr>
      <w:t xml:space="preserve"> </w:t>
    </w: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La Paz – Bolivia  </w: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proofErr w:type="spellStart"/>
    <w:r w:rsidRPr="00FC46AD">
      <w:rPr>
        <w:rFonts w:ascii="Garamond" w:hAnsi="Garamond" w:cs="Arial"/>
        <w:b/>
        <w:color w:val="44546A" w:themeColor="text2"/>
        <w:sz w:val="16"/>
        <w:szCs w:val="16"/>
      </w:rPr>
      <w:t>Pagina</w:t>
    </w:r>
    <w:proofErr w:type="spell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Web: www.autoridadempresas.gob.bo     E-mail: </w:t>
    </w:r>
    <w:hyperlink r:id="rId1" w:history="1">
      <w:r w:rsidRPr="005B77E5">
        <w:rPr>
          <w:rStyle w:val="Hipervnculo"/>
          <w:rFonts w:ascii="Garamond" w:hAnsi="Garamond" w:cs="Arial"/>
          <w:b/>
          <w:sz w:val="16"/>
          <w:szCs w:val="16"/>
        </w:rPr>
        <w:t>aemp@autoridadempresas.gob.bo</w:t>
      </w:r>
    </w:hyperlink>
  </w:p>
  <w:p w:rsidR="00375A08" w:rsidRDefault="00375A08" w:rsidP="00375A08"/>
  <w:p w:rsidR="00375A08" w:rsidRDefault="00375A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64" w:rsidRDefault="00BE5364" w:rsidP="00375A08">
      <w:pPr>
        <w:spacing w:after="0" w:line="240" w:lineRule="auto"/>
      </w:pPr>
      <w:r>
        <w:separator/>
      </w:r>
    </w:p>
  </w:footnote>
  <w:footnote w:type="continuationSeparator" w:id="0">
    <w:p w:rsidR="00BE5364" w:rsidRDefault="00BE5364" w:rsidP="0037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AA"/>
    <w:multiLevelType w:val="hybridMultilevel"/>
    <w:tmpl w:val="AB1AAF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EF"/>
    <w:multiLevelType w:val="hybridMultilevel"/>
    <w:tmpl w:val="BF50D33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79DB"/>
    <w:multiLevelType w:val="hybridMultilevel"/>
    <w:tmpl w:val="72EEA8A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64209"/>
    <w:multiLevelType w:val="hybridMultilevel"/>
    <w:tmpl w:val="F7C25EFA"/>
    <w:lvl w:ilvl="0" w:tplc="F6604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282E"/>
    <w:multiLevelType w:val="hybridMultilevel"/>
    <w:tmpl w:val="25A6C9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A090B"/>
    <w:multiLevelType w:val="hybridMultilevel"/>
    <w:tmpl w:val="1278E5BA"/>
    <w:lvl w:ilvl="0" w:tplc="7CFEC4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36C45"/>
    <w:multiLevelType w:val="hybridMultilevel"/>
    <w:tmpl w:val="E236DA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64BC9"/>
    <w:multiLevelType w:val="hybridMultilevel"/>
    <w:tmpl w:val="D2B85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7F17"/>
    <w:multiLevelType w:val="hybridMultilevel"/>
    <w:tmpl w:val="50961A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7287B"/>
    <w:multiLevelType w:val="hybridMultilevel"/>
    <w:tmpl w:val="4DB0E5E6"/>
    <w:lvl w:ilvl="0" w:tplc="556C63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C775D"/>
    <w:multiLevelType w:val="hybridMultilevel"/>
    <w:tmpl w:val="DDC8FF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60BF5"/>
    <w:multiLevelType w:val="hybridMultilevel"/>
    <w:tmpl w:val="B4CA211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834DE"/>
    <w:multiLevelType w:val="hybridMultilevel"/>
    <w:tmpl w:val="225ECE60"/>
    <w:lvl w:ilvl="0" w:tplc="ED684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21798"/>
    <w:multiLevelType w:val="hybridMultilevel"/>
    <w:tmpl w:val="A306A1BA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821385"/>
    <w:multiLevelType w:val="hybridMultilevel"/>
    <w:tmpl w:val="7578F202"/>
    <w:lvl w:ilvl="0" w:tplc="E68654E6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44" w:hanging="360"/>
      </w:pPr>
    </w:lvl>
    <w:lvl w:ilvl="2" w:tplc="400A001B" w:tentative="1">
      <w:start w:val="1"/>
      <w:numFmt w:val="lowerRoman"/>
      <w:lvlText w:val="%3."/>
      <w:lvlJc w:val="right"/>
      <w:pPr>
        <w:ind w:left="1964" w:hanging="180"/>
      </w:pPr>
    </w:lvl>
    <w:lvl w:ilvl="3" w:tplc="400A000F" w:tentative="1">
      <w:start w:val="1"/>
      <w:numFmt w:val="decimal"/>
      <w:lvlText w:val="%4."/>
      <w:lvlJc w:val="left"/>
      <w:pPr>
        <w:ind w:left="2684" w:hanging="360"/>
      </w:pPr>
    </w:lvl>
    <w:lvl w:ilvl="4" w:tplc="400A0019" w:tentative="1">
      <w:start w:val="1"/>
      <w:numFmt w:val="lowerLetter"/>
      <w:lvlText w:val="%5."/>
      <w:lvlJc w:val="left"/>
      <w:pPr>
        <w:ind w:left="3404" w:hanging="360"/>
      </w:pPr>
    </w:lvl>
    <w:lvl w:ilvl="5" w:tplc="400A001B" w:tentative="1">
      <w:start w:val="1"/>
      <w:numFmt w:val="lowerRoman"/>
      <w:lvlText w:val="%6."/>
      <w:lvlJc w:val="right"/>
      <w:pPr>
        <w:ind w:left="4124" w:hanging="180"/>
      </w:pPr>
    </w:lvl>
    <w:lvl w:ilvl="6" w:tplc="400A000F" w:tentative="1">
      <w:start w:val="1"/>
      <w:numFmt w:val="decimal"/>
      <w:lvlText w:val="%7."/>
      <w:lvlJc w:val="left"/>
      <w:pPr>
        <w:ind w:left="4844" w:hanging="360"/>
      </w:pPr>
    </w:lvl>
    <w:lvl w:ilvl="7" w:tplc="400A0019" w:tentative="1">
      <w:start w:val="1"/>
      <w:numFmt w:val="lowerLetter"/>
      <w:lvlText w:val="%8."/>
      <w:lvlJc w:val="left"/>
      <w:pPr>
        <w:ind w:left="5564" w:hanging="360"/>
      </w:pPr>
    </w:lvl>
    <w:lvl w:ilvl="8" w:tplc="40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5" w15:restartNumberingAfterBreak="0">
    <w:nsid w:val="67840660"/>
    <w:multiLevelType w:val="hybridMultilevel"/>
    <w:tmpl w:val="A306A1BA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317525"/>
    <w:multiLevelType w:val="hybridMultilevel"/>
    <w:tmpl w:val="9E7A17A6"/>
    <w:lvl w:ilvl="0" w:tplc="5546F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C2"/>
    <w:rsid w:val="00090118"/>
    <w:rsid w:val="000A1868"/>
    <w:rsid w:val="00133F37"/>
    <w:rsid w:val="00183CC2"/>
    <w:rsid w:val="00187499"/>
    <w:rsid w:val="001D6531"/>
    <w:rsid w:val="002164AF"/>
    <w:rsid w:val="00263687"/>
    <w:rsid w:val="00263931"/>
    <w:rsid w:val="00265174"/>
    <w:rsid w:val="00315EC7"/>
    <w:rsid w:val="00370955"/>
    <w:rsid w:val="00371AC9"/>
    <w:rsid w:val="00375A08"/>
    <w:rsid w:val="003C7204"/>
    <w:rsid w:val="0041069E"/>
    <w:rsid w:val="00497989"/>
    <w:rsid w:val="004C7352"/>
    <w:rsid w:val="0062744D"/>
    <w:rsid w:val="006843F3"/>
    <w:rsid w:val="006B580A"/>
    <w:rsid w:val="006D76C2"/>
    <w:rsid w:val="00762718"/>
    <w:rsid w:val="008D7C5C"/>
    <w:rsid w:val="00955F9B"/>
    <w:rsid w:val="00A44354"/>
    <w:rsid w:val="00A6283E"/>
    <w:rsid w:val="00A80AC8"/>
    <w:rsid w:val="00B040C2"/>
    <w:rsid w:val="00B73ABE"/>
    <w:rsid w:val="00B8361F"/>
    <w:rsid w:val="00BC6EE0"/>
    <w:rsid w:val="00BE5364"/>
    <w:rsid w:val="00C361B0"/>
    <w:rsid w:val="00C40A06"/>
    <w:rsid w:val="00C724AD"/>
    <w:rsid w:val="00C86E8F"/>
    <w:rsid w:val="00CD2AA6"/>
    <w:rsid w:val="00D46397"/>
    <w:rsid w:val="00D55BEA"/>
    <w:rsid w:val="00DD5F23"/>
    <w:rsid w:val="00E3523C"/>
    <w:rsid w:val="00E632FB"/>
    <w:rsid w:val="00E8237C"/>
    <w:rsid w:val="00F10AA2"/>
    <w:rsid w:val="00F72EDF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EF2ED6"/>
  <w15:chartTrackingRefBased/>
  <w15:docId w15:val="{33846D2E-9F0A-4BD7-8AE9-2676E08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9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A08"/>
  </w:style>
  <w:style w:type="paragraph" w:styleId="Piedepgina">
    <w:name w:val="footer"/>
    <w:basedOn w:val="Normal"/>
    <w:link w:val="Piedepgina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A08"/>
  </w:style>
  <w:style w:type="character" w:styleId="Hipervnculo">
    <w:name w:val="Hyperlink"/>
    <w:basedOn w:val="Fuentedeprrafopredeter"/>
    <w:uiPriority w:val="99"/>
    <w:unhideWhenUsed/>
    <w:rsid w:val="00375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mp@autoridadempresas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2019-11-29T14:46:00Z</dcterms:created>
  <dcterms:modified xsi:type="dcterms:W3CDTF">2019-11-29T20:05:00Z</dcterms:modified>
</cp:coreProperties>
</file>